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FBAA51" w14:textId="5B1CBA49" w:rsidR="005738F0" w:rsidRDefault="005738F0" w:rsidP="005738F0">
      <w:pPr>
        <w:spacing w:after="0" w:line="240" w:lineRule="auto"/>
        <w:rPr>
          <w:rFonts w:eastAsia="Times New Roman" w:cstheme="minorHAnsi"/>
          <w:color w:val="555555"/>
          <w:lang w:eastAsia="en-ZA"/>
        </w:rPr>
      </w:pPr>
      <w:r>
        <w:rPr>
          <w:rFonts w:eastAsia="Times New Roman" w:cstheme="minorHAnsi"/>
          <w:b/>
          <w:bCs/>
          <w:noProof/>
          <w:color w:val="333333"/>
          <w:lang w:eastAsia="en-ZA"/>
        </w:rPr>
        <w:drawing>
          <wp:anchor distT="0" distB="0" distL="114300" distR="114300" simplePos="0" relativeHeight="251658240" behindDoc="0" locked="0" layoutInCell="1" allowOverlap="1" wp14:anchorId="109A774B" wp14:editId="744F597C">
            <wp:simplePos x="0" y="0"/>
            <wp:positionH relativeFrom="margin">
              <wp:align>center</wp:align>
            </wp:positionH>
            <wp:positionV relativeFrom="paragraph">
              <wp:posOffset>0</wp:posOffset>
            </wp:positionV>
            <wp:extent cx="1766364" cy="876300"/>
            <wp:effectExtent l="0" t="0" r="571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l-logo.jpg"/>
                    <pic:cNvPicPr/>
                  </pic:nvPicPr>
                  <pic:blipFill>
                    <a:blip r:embed="rId5">
                      <a:extLst>
                        <a:ext uri="{28A0092B-C50C-407E-A947-70E740481C1C}">
                          <a14:useLocalDpi xmlns:a14="http://schemas.microsoft.com/office/drawing/2010/main" val="0"/>
                        </a:ext>
                      </a:extLst>
                    </a:blip>
                    <a:stretch>
                      <a:fillRect/>
                    </a:stretch>
                  </pic:blipFill>
                  <pic:spPr>
                    <a:xfrm>
                      <a:off x="0" y="0"/>
                      <a:ext cx="1766364" cy="876300"/>
                    </a:xfrm>
                    <a:prstGeom prst="rect">
                      <a:avLst/>
                    </a:prstGeom>
                  </pic:spPr>
                </pic:pic>
              </a:graphicData>
            </a:graphic>
            <wp14:sizeRelH relativeFrom="margin">
              <wp14:pctWidth>0</wp14:pctWidth>
            </wp14:sizeRelH>
            <wp14:sizeRelV relativeFrom="margin">
              <wp14:pctHeight>0</wp14:pctHeight>
            </wp14:sizeRelV>
          </wp:anchor>
        </w:drawing>
      </w:r>
    </w:p>
    <w:p w14:paraId="70917D74" w14:textId="006FBD87" w:rsidR="005738F0" w:rsidRDefault="005738F0" w:rsidP="005738F0">
      <w:pPr>
        <w:spacing w:after="0" w:line="240" w:lineRule="auto"/>
        <w:rPr>
          <w:rFonts w:eastAsia="Times New Roman" w:cstheme="minorHAnsi"/>
          <w:color w:val="555555"/>
          <w:lang w:eastAsia="en-ZA"/>
        </w:rPr>
      </w:pPr>
    </w:p>
    <w:p w14:paraId="59C69904" w14:textId="6A32A1EE" w:rsidR="005738F0" w:rsidRDefault="005738F0" w:rsidP="005738F0">
      <w:pPr>
        <w:spacing w:after="0" w:line="240" w:lineRule="auto"/>
        <w:rPr>
          <w:rFonts w:eastAsia="Times New Roman" w:cstheme="minorHAnsi"/>
          <w:color w:val="555555"/>
          <w:lang w:eastAsia="en-ZA"/>
        </w:rPr>
      </w:pPr>
    </w:p>
    <w:p w14:paraId="337B1049" w14:textId="132C9EC8" w:rsidR="005738F0" w:rsidRDefault="005738F0" w:rsidP="005738F0">
      <w:pPr>
        <w:spacing w:after="0" w:line="240" w:lineRule="auto"/>
        <w:rPr>
          <w:rFonts w:eastAsia="Times New Roman" w:cstheme="minorHAnsi"/>
          <w:color w:val="555555"/>
          <w:lang w:eastAsia="en-ZA"/>
        </w:rPr>
      </w:pPr>
    </w:p>
    <w:p w14:paraId="31D42577" w14:textId="77777777" w:rsidR="005738F0" w:rsidRDefault="005738F0" w:rsidP="005738F0">
      <w:pPr>
        <w:spacing w:after="0" w:line="240" w:lineRule="auto"/>
        <w:rPr>
          <w:rFonts w:eastAsia="Times New Roman" w:cstheme="minorHAnsi"/>
          <w:color w:val="555555"/>
          <w:lang w:eastAsia="en-ZA"/>
        </w:rPr>
      </w:pPr>
    </w:p>
    <w:p w14:paraId="04C6B112" w14:textId="2328D233" w:rsidR="005738F0" w:rsidRDefault="005738F0" w:rsidP="005738F0">
      <w:pPr>
        <w:spacing w:after="0" w:line="240" w:lineRule="auto"/>
        <w:rPr>
          <w:rFonts w:eastAsia="Times New Roman" w:cstheme="minorHAnsi"/>
          <w:color w:val="555555"/>
          <w:lang w:eastAsia="en-ZA"/>
        </w:rPr>
      </w:pPr>
    </w:p>
    <w:p w14:paraId="4124B9C9" w14:textId="065F4168" w:rsidR="00C041AB" w:rsidRDefault="00C041AB" w:rsidP="009C0F6E">
      <w:pPr>
        <w:shd w:val="clear" w:color="auto" w:fill="F5F5F5"/>
        <w:spacing w:after="0" w:line="240" w:lineRule="auto"/>
        <w:outlineLvl w:val="3"/>
        <w:rPr>
          <w:rFonts w:eastAsia="Times New Roman" w:cstheme="minorHAnsi"/>
          <w:color w:val="555555"/>
          <w:lang w:eastAsia="en-ZA"/>
        </w:rPr>
      </w:pPr>
    </w:p>
    <w:p w14:paraId="0F5CF146" w14:textId="77777777" w:rsidR="00A75428" w:rsidRDefault="00A75428" w:rsidP="009C0F6E">
      <w:pPr>
        <w:shd w:val="clear" w:color="auto" w:fill="F5F5F5"/>
        <w:spacing w:after="0" w:line="240" w:lineRule="auto"/>
        <w:outlineLvl w:val="3"/>
        <w:rPr>
          <w:rFonts w:eastAsia="Times New Roman" w:cstheme="minorHAnsi"/>
          <w:color w:val="555555"/>
          <w:lang w:eastAsia="en-ZA"/>
        </w:rPr>
      </w:pPr>
    </w:p>
    <w:p w14:paraId="5D603AEF" w14:textId="02603D85" w:rsidR="009C0F6E" w:rsidRPr="009C0F6E" w:rsidRDefault="009C0F6E" w:rsidP="009C0F6E">
      <w:pPr>
        <w:shd w:val="clear" w:color="auto" w:fill="F5F5F5"/>
        <w:spacing w:after="0" w:line="240" w:lineRule="auto"/>
        <w:outlineLvl w:val="3"/>
        <w:rPr>
          <w:rFonts w:eastAsia="Times New Roman" w:cstheme="minorHAnsi"/>
          <w:bCs/>
          <w:color w:val="333333"/>
          <w:lang w:eastAsia="en-ZA"/>
        </w:rPr>
      </w:pPr>
      <w:hyperlink r:id="rId6" w:anchor="medicine_saving_account" w:history="1">
        <w:r w:rsidRPr="009C0F6E">
          <w:rPr>
            <w:rFonts w:eastAsia="Times New Roman" w:cstheme="minorHAnsi"/>
            <w:b/>
            <w:bCs/>
            <w:color w:val="0088CC"/>
            <w:lang w:eastAsia="en-ZA"/>
          </w:rPr>
          <w:t>What is a Medical Savings Account?</w:t>
        </w:r>
      </w:hyperlink>
      <w:r w:rsidRPr="009C0F6E">
        <w:rPr>
          <w:rFonts w:eastAsia="Times New Roman" w:cstheme="minorHAnsi"/>
          <w:b/>
          <w:bCs/>
          <w:color w:val="333333"/>
          <w:lang w:eastAsia="en-ZA"/>
        </w:rPr>
        <w:t xml:space="preserve"> </w:t>
      </w:r>
      <w:r w:rsidRPr="009C0F6E">
        <w:rPr>
          <w:rFonts w:eastAsia="Times New Roman" w:cstheme="minorHAnsi"/>
          <w:bCs/>
          <w:color w:val="333333"/>
          <w:lang w:eastAsia="en-ZA"/>
        </w:rPr>
        <w:t>(applies to Discovery Saver plans)</w:t>
      </w:r>
    </w:p>
    <w:p w14:paraId="48C126C9" w14:textId="77777777" w:rsidR="009C0F6E" w:rsidRDefault="009C0F6E" w:rsidP="009C0F6E">
      <w:pPr>
        <w:spacing w:after="0" w:line="240" w:lineRule="auto"/>
        <w:rPr>
          <w:rFonts w:eastAsia="Times New Roman" w:cstheme="minorHAnsi"/>
          <w:color w:val="555555"/>
          <w:lang w:eastAsia="en-ZA"/>
        </w:rPr>
      </w:pPr>
    </w:p>
    <w:p w14:paraId="4FC1C6C7" w14:textId="4E2CFA89" w:rsidR="009C0F6E" w:rsidRDefault="009C0F6E" w:rsidP="009C0F6E">
      <w:pPr>
        <w:spacing w:after="0" w:line="240" w:lineRule="auto"/>
        <w:rPr>
          <w:rFonts w:eastAsia="Times New Roman" w:cstheme="minorHAnsi"/>
          <w:color w:val="555555"/>
          <w:lang w:eastAsia="en-ZA"/>
        </w:rPr>
      </w:pPr>
      <w:r w:rsidRPr="009C0F6E">
        <w:rPr>
          <w:rFonts w:eastAsia="Times New Roman" w:cstheme="minorHAnsi"/>
          <w:color w:val="555555"/>
          <w:lang w:eastAsia="en-ZA"/>
        </w:rPr>
        <w:t>The Medical Savings Account (MSA) is an amount that gets set aside for you at the beginning of the year or when you join Discovery Health Medical Scheme. You pay back this amount monthly as part of your medical scheme contribution. Members on the Executive, Comprehensive, Priority and Saver plans get a Medical Savings Account. We pay for day-to-day medical expenses like GP visits, radiology and pathology from the Medical Savings Account, as long as you have money available. Any money remaining in the Medical Savings Account at the end of the year will carry over to the next year.</w:t>
      </w:r>
      <w:r>
        <w:rPr>
          <w:rFonts w:eastAsia="Times New Roman" w:cstheme="minorHAnsi"/>
          <w:color w:val="555555"/>
          <w:lang w:eastAsia="en-ZA"/>
        </w:rPr>
        <w:t xml:space="preserve"> You can read more about savings </w:t>
      </w:r>
      <w:hyperlink r:id="rId7" w:history="1">
        <w:r w:rsidRPr="009C0F6E">
          <w:rPr>
            <w:rStyle w:val="Hyperlink"/>
            <w:rFonts w:eastAsia="Times New Roman" w:cstheme="minorHAnsi"/>
            <w:lang w:eastAsia="en-ZA"/>
          </w:rPr>
          <w:t>here</w:t>
        </w:r>
      </w:hyperlink>
      <w:r>
        <w:rPr>
          <w:rFonts w:eastAsia="Times New Roman" w:cstheme="minorHAnsi"/>
          <w:color w:val="555555"/>
          <w:lang w:eastAsia="en-ZA"/>
        </w:rPr>
        <w:t>.</w:t>
      </w:r>
    </w:p>
    <w:p w14:paraId="3A439654" w14:textId="77777777" w:rsidR="009C0F6E" w:rsidRPr="009C0F6E" w:rsidRDefault="009C0F6E" w:rsidP="009C0F6E">
      <w:pPr>
        <w:spacing w:after="0" w:line="240" w:lineRule="auto"/>
        <w:rPr>
          <w:rFonts w:eastAsia="Times New Roman" w:cstheme="minorHAnsi"/>
          <w:color w:val="555555"/>
          <w:lang w:eastAsia="en-ZA"/>
        </w:rPr>
      </w:pPr>
    </w:p>
    <w:p w14:paraId="57F3A5F8" w14:textId="09664C19" w:rsidR="009C0F6E" w:rsidRDefault="009C0F6E" w:rsidP="009C0F6E">
      <w:pPr>
        <w:spacing w:after="0" w:line="240" w:lineRule="auto"/>
        <w:rPr>
          <w:rFonts w:eastAsia="Times New Roman" w:cstheme="minorHAnsi"/>
          <w:color w:val="555555"/>
          <w:lang w:eastAsia="en-ZA"/>
        </w:rPr>
      </w:pPr>
      <w:r w:rsidRPr="009C0F6E">
        <w:rPr>
          <w:rFonts w:eastAsia="Times New Roman" w:cstheme="minorHAnsi"/>
          <w:color w:val="555555"/>
          <w:lang w:eastAsia="en-ZA"/>
        </w:rPr>
        <w:t>If you leave the Scheme or downgrade your health plan before the year is up, you may owe the Scheme the portion of the Medical Savings Account you have used but have not yet paid back.</w:t>
      </w:r>
    </w:p>
    <w:p w14:paraId="34821A53" w14:textId="31C16C61" w:rsidR="009C0F6E" w:rsidRDefault="009C0F6E" w:rsidP="009C0F6E">
      <w:pPr>
        <w:spacing w:after="0" w:line="240" w:lineRule="auto"/>
        <w:rPr>
          <w:rFonts w:eastAsia="Times New Roman" w:cstheme="minorHAnsi"/>
          <w:color w:val="555555"/>
          <w:lang w:eastAsia="en-ZA"/>
        </w:rPr>
      </w:pPr>
    </w:p>
    <w:p w14:paraId="64678F1E" w14:textId="77777777" w:rsidR="009C0F6E" w:rsidRDefault="009C0F6E" w:rsidP="009C0F6E">
      <w:pPr>
        <w:spacing w:after="0" w:line="240" w:lineRule="auto"/>
        <w:rPr>
          <w:rFonts w:eastAsia="Times New Roman" w:cstheme="minorHAnsi"/>
          <w:color w:val="555555"/>
          <w:lang w:eastAsia="en-ZA"/>
        </w:rPr>
      </w:pPr>
    </w:p>
    <w:p w14:paraId="74F9E052" w14:textId="1797F801" w:rsidR="009C0F6E" w:rsidRPr="009C0F6E" w:rsidRDefault="009C0F6E" w:rsidP="009C0F6E">
      <w:pPr>
        <w:pStyle w:val="Heading4"/>
        <w:shd w:val="clear" w:color="auto" w:fill="F5F5F5"/>
        <w:spacing w:before="0" w:beforeAutospacing="0" w:after="0" w:afterAutospacing="0"/>
        <w:rPr>
          <w:rFonts w:asciiTheme="minorHAnsi" w:hAnsiTheme="minorHAnsi" w:cstheme="minorHAnsi"/>
          <w:b w:val="0"/>
          <w:color w:val="333333"/>
          <w:sz w:val="22"/>
          <w:szCs w:val="22"/>
        </w:rPr>
      </w:pPr>
      <w:hyperlink r:id="rId8" w:anchor="self_payment" w:history="1">
        <w:r w:rsidRPr="009C0F6E">
          <w:rPr>
            <w:rStyle w:val="question"/>
            <w:rFonts w:asciiTheme="minorHAnsi" w:hAnsiTheme="minorHAnsi" w:cstheme="minorHAnsi"/>
            <w:color w:val="0088CC"/>
            <w:sz w:val="22"/>
            <w:szCs w:val="22"/>
          </w:rPr>
          <w:t>What is a Self-payment Gap?</w:t>
        </w:r>
      </w:hyperlink>
      <w:r w:rsidRPr="009C0F6E">
        <w:rPr>
          <w:rFonts w:asciiTheme="minorHAnsi" w:hAnsiTheme="minorHAnsi" w:cstheme="minorHAnsi"/>
          <w:color w:val="333333"/>
          <w:sz w:val="22"/>
          <w:szCs w:val="22"/>
        </w:rPr>
        <w:t xml:space="preserve"> </w:t>
      </w:r>
      <w:r w:rsidRPr="009C0F6E">
        <w:rPr>
          <w:rFonts w:asciiTheme="minorHAnsi" w:hAnsiTheme="minorHAnsi" w:cstheme="minorHAnsi"/>
          <w:b w:val="0"/>
          <w:color w:val="333333"/>
          <w:sz w:val="22"/>
          <w:szCs w:val="22"/>
        </w:rPr>
        <w:t>(applies to Discovery Priority,</w:t>
      </w:r>
      <w:r>
        <w:rPr>
          <w:rFonts w:asciiTheme="minorHAnsi" w:hAnsiTheme="minorHAnsi" w:cstheme="minorHAnsi"/>
          <w:b w:val="0"/>
          <w:color w:val="333333"/>
          <w:sz w:val="22"/>
          <w:szCs w:val="22"/>
        </w:rPr>
        <w:t xml:space="preserve"> </w:t>
      </w:r>
      <w:r w:rsidRPr="009C0F6E">
        <w:rPr>
          <w:rFonts w:asciiTheme="minorHAnsi" w:hAnsiTheme="minorHAnsi" w:cstheme="minorHAnsi"/>
          <w:b w:val="0"/>
          <w:color w:val="333333"/>
          <w:sz w:val="22"/>
          <w:szCs w:val="22"/>
        </w:rPr>
        <w:t>Comprehensive and Executive plans)</w:t>
      </w:r>
    </w:p>
    <w:p w14:paraId="6D4BD7B8" w14:textId="77777777" w:rsidR="009C0F6E" w:rsidRDefault="009C0F6E" w:rsidP="009C0F6E">
      <w:pPr>
        <w:pStyle w:val="NormalWeb"/>
        <w:spacing w:before="0" w:beforeAutospacing="0" w:after="0" w:afterAutospacing="0"/>
        <w:rPr>
          <w:rFonts w:asciiTheme="minorHAnsi" w:hAnsiTheme="minorHAnsi" w:cstheme="minorHAnsi"/>
          <w:color w:val="555555"/>
          <w:sz w:val="22"/>
          <w:szCs w:val="22"/>
        </w:rPr>
      </w:pPr>
    </w:p>
    <w:p w14:paraId="311F9E9A" w14:textId="34F9C6C9" w:rsidR="009C0F6E" w:rsidRPr="009C0F6E" w:rsidRDefault="009C0F6E" w:rsidP="009C0F6E">
      <w:pPr>
        <w:pStyle w:val="NormalWeb"/>
        <w:spacing w:before="0" w:beforeAutospacing="0" w:after="0" w:afterAutospacing="0"/>
        <w:rPr>
          <w:rFonts w:asciiTheme="minorHAnsi" w:hAnsiTheme="minorHAnsi" w:cstheme="minorHAnsi"/>
          <w:color w:val="555555"/>
          <w:sz w:val="22"/>
          <w:szCs w:val="22"/>
        </w:rPr>
      </w:pPr>
      <w:r w:rsidRPr="009C0F6E">
        <w:rPr>
          <w:rFonts w:asciiTheme="minorHAnsi" w:hAnsiTheme="minorHAnsi" w:cstheme="minorHAnsi"/>
          <w:color w:val="555555"/>
          <w:sz w:val="22"/>
          <w:szCs w:val="22"/>
        </w:rPr>
        <w:t>The Self-payment Gap (SPG) is a temporary gap in cover when you run out of funds in your Medical Savings Account (MSA) but have not yet reached your Annual Threshold. You will have to pay for day-to-day claims from your own pocket during this period. You must still submit claims to us so that we know when to start paying from your Above Threshold Benefit. Watch this short </w:t>
      </w:r>
      <w:hyperlink r:id="rId9" w:history="1">
        <w:r w:rsidRPr="009C0F6E">
          <w:rPr>
            <w:rStyle w:val="Hyperlink"/>
            <w:rFonts w:asciiTheme="minorHAnsi" w:hAnsiTheme="minorHAnsi" w:cstheme="minorHAnsi"/>
            <w:color w:val="337AB7"/>
            <w:sz w:val="22"/>
            <w:szCs w:val="22"/>
          </w:rPr>
          <w:t>video</w:t>
        </w:r>
      </w:hyperlink>
      <w:r w:rsidRPr="009C0F6E">
        <w:rPr>
          <w:rFonts w:asciiTheme="minorHAnsi" w:hAnsiTheme="minorHAnsi" w:cstheme="minorHAnsi"/>
          <w:color w:val="555555"/>
          <w:sz w:val="22"/>
          <w:szCs w:val="22"/>
        </w:rPr>
        <w:t> for more information or read more </w:t>
      </w:r>
      <w:hyperlink r:id="rId10" w:tgtFrame="_top" w:history="1">
        <w:r w:rsidRPr="009C0F6E">
          <w:rPr>
            <w:rStyle w:val="Hyperlink"/>
            <w:rFonts w:asciiTheme="minorHAnsi" w:hAnsiTheme="minorHAnsi" w:cstheme="minorHAnsi"/>
            <w:color w:val="337AB7"/>
            <w:sz w:val="22"/>
            <w:szCs w:val="22"/>
          </w:rPr>
          <w:t>here</w:t>
        </w:r>
      </w:hyperlink>
      <w:r w:rsidRPr="009C0F6E">
        <w:rPr>
          <w:rFonts w:asciiTheme="minorHAnsi" w:hAnsiTheme="minorHAnsi" w:cstheme="minorHAnsi"/>
          <w:color w:val="555555"/>
          <w:sz w:val="22"/>
          <w:szCs w:val="22"/>
        </w:rPr>
        <w:t>.</w:t>
      </w:r>
    </w:p>
    <w:p w14:paraId="45C0328A" w14:textId="77777777" w:rsidR="009C0F6E" w:rsidRDefault="009C0F6E" w:rsidP="009C0F6E">
      <w:pPr>
        <w:pStyle w:val="Heading4"/>
        <w:shd w:val="clear" w:color="auto" w:fill="F5F5F5"/>
        <w:spacing w:before="0" w:beforeAutospacing="0" w:after="0" w:afterAutospacing="0"/>
        <w:rPr>
          <w:rFonts w:asciiTheme="minorHAnsi" w:hAnsiTheme="minorHAnsi" w:cstheme="minorHAnsi"/>
          <w:color w:val="333333"/>
          <w:sz w:val="22"/>
          <w:szCs w:val="22"/>
        </w:rPr>
      </w:pPr>
    </w:p>
    <w:p w14:paraId="6524C72E" w14:textId="77777777" w:rsidR="009C0F6E" w:rsidRDefault="009C0F6E" w:rsidP="009C0F6E">
      <w:pPr>
        <w:pStyle w:val="Heading4"/>
        <w:shd w:val="clear" w:color="auto" w:fill="F5F5F5"/>
        <w:spacing w:before="0" w:beforeAutospacing="0" w:after="0" w:afterAutospacing="0"/>
        <w:rPr>
          <w:rFonts w:asciiTheme="minorHAnsi" w:hAnsiTheme="minorHAnsi" w:cstheme="minorHAnsi"/>
          <w:color w:val="333333"/>
          <w:sz w:val="22"/>
          <w:szCs w:val="22"/>
        </w:rPr>
      </w:pPr>
    </w:p>
    <w:p w14:paraId="32425DF9" w14:textId="4EFA2EB7" w:rsidR="009C0F6E" w:rsidRPr="009C0F6E" w:rsidRDefault="009C0F6E" w:rsidP="009C0F6E">
      <w:pPr>
        <w:pStyle w:val="Heading4"/>
        <w:shd w:val="clear" w:color="auto" w:fill="F5F5F5"/>
        <w:spacing w:before="0" w:beforeAutospacing="0" w:after="0" w:afterAutospacing="0"/>
        <w:rPr>
          <w:rFonts w:asciiTheme="minorHAnsi" w:hAnsiTheme="minorHAnsi" w:cstheme="minorHAnsi"/>
          <w:color w:val="333333"/>
          <w:sz w:val="22"/>
          <w:szCs w:val="22"/>
        </w:rPr>
      </w:pPr>
      <w:hyperlink r:id="rId11" w:anchor="threshold_benefit" w:history="1">
        <w:r w:rsidRPr="009C0F6E">
          <w:rPr>
            <w:rStyle w:val="question"/>
            <w:rFonts w:asciiTheme="minorHAnsi" w:hAnsiTheme="minorHAnsi" w:cstheme="minorHAnsi"/>
            <w:color w:val="0088CC"/>
            <w:sz w:val="22"/>
            <w:szCs w:val="22"/>
          </w:rPr>
          <w:t>What is an Above Threshold Benefit?</w:t>
        </w:r>
      </w:hyperlink>
      <w:r w:rsidRPr="009C0F6E">
        <w:rPr>
          <w:rFonts w:asciiTheme="minorHAnsi" w:hAnsiTheme="minorHAnsi" w:cstheme="minorHAnsi"/>
          <w:b w:val="0"/>
          <w:color w:val="333333"/>
          <w:sz w:val="22"/>
          <w:szCs w:val="22"/>
        </w:rPr>
        <w:t xml:space="preserve"> (applies to Discovery Priority,</w:t>
      </w:r>
      <w:r>
        <w:rPr>
          <w:rFonts w:asciiTheme="minorHAnsi" w:hAnsiTheme="minorHAnsi" w:cstheme="minorHAnsi"/>
          <w:b w:val="0"/>
          <w:color w:val="333333"/>
          <w:sz w:val="22"/>
          <w:szCs w:val="22"/>
        </w:rPr>
        <w:t xml:space="preserve"> </w:t>
      </w:r>
      <w:r w:rsidRPr="009C0F6E">
        <w:rPr>
          <w:rFonts w:asciiTheme="minorHAnsi" w:hAnsiTheme="minorHAnsi" w:cstheme="minorHAnsi"/>
          <w:b w:val="0"/>
          <w:color w:val="333333"/>
          <w:sz w:val="22"/>
          <w:szCs w:val="22"/>
        </w:rPr>
        <w:t>Comprehensive and Executive plans)</w:t>
      </w:r>
    </w:p>
    <w:p w14:paraId="3671ADB2" w14:textId="77777777" w:rsidR="009C0F6E" w:rsidRDefault="009C0F6E" w:rsidP="009C0F6E">
      <w:pPr>
        <w:pStyle w:val="NormalWeb"/>
        <w:spacing w:before="0" w:beforeAutospacing="0" w:after="0" w:afterAutospacing="0"/>
        <w:rPr>
          <w:rFonts w:asciiTheme="minorHAnsi" w:hAnsiTheme="minorHAnsi" w:cstheme="minorHAnsi"/>
          <w:b/>
          <w:bCs/>
          <w:color w:val="333333"/>
          <w:sz w:val="22"/>
          <w:szCs w:val="22"/>
        </w:rPr>
      </w:pPr>
    </w:p>
    <w:p w14:paraId="1406100E" w14:textId="5AF1CD85" w:rsidR="009C0F6E" w:rsidRPr="009C0F6E" w:rsidRDefault="009C0F6E" w:rsidP="009C0F6E">
      <w:pPr>
        <w:pStyle w:val="NormalWeb"/>
        <w:spacing w:before="0" w:beforeAutospacing="0" w:after="0" w:afterAutospacing="0"/>
        <w:rPr>
          <w:rFonts w:asciiTheme="minorHAnsi" w:hAnsiTheme="minorHAnsi" w:cstheme="minorHAnsi"/>
          <w:color w:val="555555"/>
          <w:sz w:val="22"/>
          <w:szCs w:val="22"/>
        </w:rPr>
      </w:pPr>
      <w:r w:rsidRPr="009C0F6E">
        <w:rPr>
          <w:rFonts w:asciiTheme="minorHAnsi" w:hAnsiTheme="minorHAnsi" w:cstheme="minorHAnsi"/>
          <w:color w:val="555555"/>
          <w:sz w:val="22"/>
          <w:szCs w:val="22"/>
        </w:rPr>
        <w:t>The Above Threshold Benefit (ATB) is a 'safety net' included on Discovery Health Medical Scheme’s Executive, Comprehensive and Priority Plans. The day-to-day claims that you submit to Discovery Health Medical Scheme are added up at the </w:t>
      </w:r>
      <w:r w:rsidRPr="009C0F6E">
        <w:rPr>
          <w:rFonts w:asciiTheme="minorHAnsi" w:hAnsiTheme="minorHAnsi" w:cstheme="minorHAnsi"/>
          <w:b/>
          <w:bCs/>
          <w:color w:val="555555"/>
          <w:sz w:val="22"/>
          <w:szCs w:val="22"/>
        </w:rPr>
        <w:t>Discovery Health Rate</w:t>
      </w:r>
      <w:r w:rsidRPr="009C0F6E">
        <w:rPr>
          <w:rFonts w:asciiTheme="minorHAnsi" w:hAnsiTheme="minorHAnsi" w:cstheme="minorHAnsi"/>
          <w:color w:val="555555"/>
          <w:sz w:val="22"/>
          <w:szCs w:val="22"/>
        </w:rPr>
        <w:t> depending on the limits for any specific treatment and conditions. Once the claims add up to a certain amount, known as the Annual Threshold, your claims start paying from the Above Threshold Benefit. You may run out of money in the Medical Savings Account before we start paying from the Above Threshold Benefit. This is called a Self-payment Gap.</w:t>
      </w:r>
      <w:r>
        <w:rPr>
          <w:rFonts w:asciiTheme="minorHAnsi" w:hAnsiTheme="minorHAnsi" w:cstheme="minorHAnsi"/>
          <w:color w:val="555555"/>
          <w:sz w:val="22"/>
          <w:szCs w:val="22"/>
        </w:rPr>
        <w:t xml:space="preserve"> You can read more </w:t>
      </w:r>
      <w:hyperlink r:id="rId12" w:history="1">
        <w:r w:rsidRPr="009C0F6E">
          <w:rPr>
            <w:rStyle w:val="Hyperlink"/>
            <w:rFonts w:asciiTheme="minorHAnsi" w:hAnsiTheme="minorHAnsi" w:cstheme="minorHAnsi"/>
            <w:sz w:val="22"/>
            <w:szCs w:val="22"/>
          </w:rPr>
          <w:t>here</w:t>
        </w:r>
      </w:hyperlink>
      <w:r>
        <w:rPr>
          <w:rFonts w:asciiTheme="minorHAnsi" w:hAnsiTheme="minorHAnsi" w:cstheme="minorHAnsi"/>
          <w:color w:val="555555"/>
          <w:sz w:val="22"/>
          <w:szCs w:val="22"/>
        </w:rPr>
        <w:t xml:space="preserve">. </w:t>
      </w:r>
    </w:p>
    <w:p w14:paraId="39330797" w14:textId="60769DE7" w:rsidR="003B2E65" w:rsidRDefault="003B2E65">
      <w:pPr>
        <w:rPr>
          <w:rFonts w:cstheme="minorHAnsi"/>
        </w:rPr>
      </w:pPr>
    </w:p>
    <w:p w14:paraId="6134F2A2" w14:textId="77777777" w:rsidR="003B2E65" w:rsidRDefault="003B2E65">
      <w:pPr>
        <w:rPr>
          <w:rFonts w:cstheme="minorHAnsi"/>
        </w:rPr>
      </w:pPr>
    </w:p>
    <w:p w14:paraId="4798772A" w14:textId="2642A416" w:rsidR="003B2E65" w:rsidRPr="003B2E65" w:rsidRDefault="003B2E65" w:rsidP="003B2E65">
      <w:pPr>
        <w:rPr>
          <w:rFonts w:cstheme="minorHAnsi"/>
          <w:b/>
          <w:bCs/>
          <w:color w:val="3B3838" w:themeColor="background2" w:themeShade="40"/>
        </w:rPr>
      </w:pPr>
      <w:r w:rsidRPr="003B2E65">
        <w:rPr>
          <w:rFonts w:cstheme="minorHAnsi"/>
          <w:b/>
          <w:bCs/>
          <w:color w:val="3B3838" w:themeColor="background2" w:themeShade="40"/>
        </w:rPr>
        <w:t xml:space="preserve">Contributions </w:t>
      </w:r>
      <w:r w:rsidRPr="003B2E65">
        <w:rPr>
          <w:rFonts w:cstheme="minorHAnsi"/>
          <w:b/>
          <w:bCs/>
          <w:color w:val="3B3838" w:themeColor="background2" w:themeShade="40"/>
        </w:rPr>
        <w:t>to your medical aid</w:t>
      </w:r>
      <w:r w:rsidRPr="003B2E65">
        <w:rPr>
          <w:rFonts w:cstheme="minorHAnsi"/>
          <w:b/>
          <w:bCs/>
          <w:color w:val="3B3838" w:themeColor="background2" w:themeShade="40"/>
        </w:rPr>
        <w:t xml:space="preserve"> are split into two</w:t>
      </w:r>
      <w:r w:rsidRPr="003B2E65">
        <w:rPr>
          <w:rFonts w:cstheme="minorHAnsi"/>
          <w:b/>
          <w:bCs/>
          <w:color w:val="3B3838" w:themeColor="background2" w:themeShade="40"/>
        </w:rPr>
        <w:t xml:space="preserve"> components</w:t>
      </w:r>
      <w:r w:rsidRPr="003B2E65">
        <w:rPr>
          <w:rFonts w:cstheme="minorHAnsi"/>
          <w:b/>
          <w:bCs/>
          <w:color w:val="3B3838" w:themeColor="background2" w:themeShade="40"/>
        </w:rPr>
        <w:t>:</w:t>
      </w:r>
    </w:p>
    <w:p w14:paraId="3F20706E" w14:textId="1D7B0376" w:rsidR="003B2E65" w:rsidRPr="003B2E65" w:rsidRDefault="003B2E65" w:rsidP="003B2E65">
      <w:pPr>
        <w:numPr>
          <w:ilvl w:val="0"/>
          <w:numId w:val="1"/>
        </w:numPr>
        <w:rPr>
          <w:rFonts w:cstheme="minorHAnsi"/>
          <w:color w:val="3B3838" w:themeColor="background2" w:themeShade="40"/>
        </w:rPr>
      </w:pPr>
      <w:r w:rsidRPr="003B2E65">
        <w:rPr>
          <w:rFonts w:cstheme="minorHAnsi"/>
          <w:b/>
          <w:color w:val="3B3838" w:themeColor="background2" w:themeShade="40"/>
        </w:rPr>
        <w:t>25%</w:t>
      </w:r>
      <w:r w:rsidRPr="003B2E65">
        <w:rPr>
          <w:rFonts w:cstheme="minorHAnsi"/>
          <w:b/>
          <w:color w:val="3B3838" w:themeColor="background2" w:themeShade="40"/>
        </w:rPr>
        <w:t xml:space="preserve"> on </w:t>
      </w:r>
      <w:r w:rsidRPr="003B2E65">
        <w:rPr>
          <w:rFonts w:cstheme="minorHAnsi"/>
          <w:b/>
          <w:color w:val="3B3838" w:themeColor="background2" w:themeShade="40"/>
        </w:rPr>
        <w:t>Classic plans</w:t>
      </w:r>
      <w:r w:rsidRPr="003B2E65">
        <w:rPr>
          <w:rFonts w:cstheme="minorHAnsi"/>
          <w:b/>
          <w:color w:val="3B3838" w:themeColor="background2" w:themeShade="40"/>
        </w:rPr>
        <w:t xml:space="preserve"> and</w:t>
      </w:r>
      <w:r w:rsidRPr="003B2E65">
        <w:rPr>
          <w:rFonts w:cstheme="minorHAnsi"/>
          <w:b/>
          <w:color w:val="3B3838" w:themeColor="background2" w:themeShade="40"/>
        </w:rPr>
        <w:t xml:space="preserve"> 15% </w:t>
      </w:r>
      <w:r w:rsidRPr="003B2E65">
        <w:rPr>
          <w:rFonts w:cstheme="minorHAnsi"/>
          <w:b/>
          <w:color w:val="3B3838" w:themeColor="background2" w:themeShade="40"/>
        </w:rPr>
        <w:t xml:space="preserve">on </w:t>
      </w:r>
      <w:r w:rsidRPr="003B2E65">
        <w:rPr>
          <w:rFonts w:cstheme="minorHAnsi"/>
          <w:b/>
          <w:color w:val="3B3838" w:themeColor="background2" w:themeShade="40"/>
        </w:rPr>
        <w:t xml:space="preserve">Essential/Coastal </w:t>
      </w:r>
      <w:r w:rsidRPr="003B2E65">
        <w:rPr>
          <w:rFonts w:cstheme="minorHAnsi"/>
          <w:b/>
          <w:color w:val="3B3838" w:themeColor="background2" w:themeShade="40"/>
        </w:rPr>
        <w:t>plans</w:t>
      </w:r>
      <w:r w:rsidRPr="003B2E65">
        <w:rPr>
          <w:rFonts w:cstheme="minorHAnsi"/>
          <w:b/>
          <w:color w:val="3B3838" w:themeColor="background2" w:themeShade="40"/>
        </w:rPr>
        <w:t xml:space="preserve"> </w:t>
      </w:r>
      <w:r w:rsidRPr="003B2E65">
        <w:rPr>
          <w:rFonts w:cstheme="minorHAnsi"/>
          <w:color w:val="3B3838" w:themeColor="background2" w:themeShade="40"/>
        </w:rPr>
        <w:t xml:space="preserve">goes to your personal </w:t>
      </w:r>
      <w:r w:rsidRPr="003B2E65">
        <w:rPr>
          <w:rFonts w:cstheme="minorHAnsi"/>
          <w:color w:val="3B3838" w:themeColor="background2" w:themeShade="40"/>
        </w:rPr>
        <w:t xml:space="preserve">medical savings </w:t>
      </w:r>
      <w:r w:rsidRPr="003B2E65">
        <w:rPr>
          <w:rFonts w:cstheme="minorHAnsi"/>
          <w:color w:val="3B3838" w:themeColor="background2" w:themeShade="40"/>
        </w:rPr>
        <w:t xml:space="preserve">account </w:t>
      </w:r>
      <w:r w:rsidRPr="003B2E65">
        <w:rPr>
          <w:rFonts w:cstheme="minorHAnsi"/>
          <w:color w:val="3B3838" w:themeColor="background2" w:themeShade="40"/>
        </w:rPr>
        <w:t>(</w:t>
      </w:r>
      <w:r w:rsidRPr="003B2E65">
        <w:rPr>
          <w:rFonts w:cstheme="minorHAnsi"/>
          <w:b/>
          <w:color w:val="3B3838" w:themeColor="background2" w:themeShade="40"/>
        </w:rPr>
        <w:t>MSA</w:t>
      </w:r>
      <w:r w:rsidRPr="003B2E65">
        <w:rPr>
          <w:rFonts w:cstheme="minorHAnsi"/>
          <w:color w:val="3B3838" w:themeColor="background2" w:themeShade="40"/>
        </w:rPr>
        <w:t xml:space="preserve">) to be used </w:t>
      </w:r>
      <w:r w:rsidRPr="003B2E65">
        <w:rPr>
          <w:rFonts w:cstheme="minorHAnsi"/>
          <w:color w:val="3B3838" w:themeColor="background2" w:themeShade="40"/>
        </w:rPr>
        <w:t>for day</w:t>
      </w:r>
      <w:r w:rsidRPr="003B2E65">
        <w:rPr>
          <w:rFonts w:cstheme="minorHAnsi"/>
          <w:color w:val="3B3838" w:themeColor="background2" w:themeShade="40"/>
        </w:rPr>
        <w:t>-</w:t>
      </w:r>
      <w:r w:rsidRPr="003B2E65">
        <w:rPr>
          <w:rFonts w:cstheme="minorHAnsi"/>
          <w:color w:val="3B3838" w:themeColor="background2" w:themeShade="40"/>
        </w:rPr>
        <w:t>to</w:t>
      </w:r>
      <w:r w:rsidRPr="003B2E65">
        <w:rPr>
          <w:rFonts w:cstheme="minorHAnsi"/>
          <w:color w:val="3B3838" w:themeColor="background2" w:themeShade="40"/>
        </w:rPr>
        <w:t>-</w:t>
      </w:r>
      <w:r w:rsidRPr="003B2E65">
        <w:rPr>
          <w:rFonts w:cstheme="minorHAnsi"/>
          <w:color w:val="3B3838" w:themeColor="background2" w:themeShade="40"/>
        </w:rPr>
        <w:t xml:space="preserve">day </w:t>
      </w:r>
      <w:r w:rsidRPr="003B2E65">
        <w:rPr>
          <w:rFonts w:cstheme="minorHAnsi"/>
          <w:color w:val="3B3838" w:themeColor="background2" w:themeShade="40"/>
        </w:rPr>
        <w:t xml:space="preserve">medical </w:t>
      </w:r>
      <w:r w:rsidRPr="003B2E65">
        <w:rPr>
          <w:rFonts w:cstheme="minorHAnsi"/>
          <w:color w:val="3B3838" w:themeColor="background2" w:themeShade="40"/>
        </w:rPr>
        <w:t>expenses</w:t>
      </w:r>
      <w:r w:rsidRPr="003B2E65">
        <w:rPr>
          <w:rFonts w:cstheme="minorHAnsi"/>
          <w:color w:val="3B3838" w:themeColor="background2" w:themeShade="40"/>
        </w:rPr>
        <w:t xml:space="preserve">, for example </w:t>
      </w:r>
      <w:r w:rsidRPr="003B2E65">
        <w:rPr>
          <w:rFonts w:cstheme="minorHAnsi"/>
          <w:color w:val="3B3838" w:themeColor="background2" w:themeShade="40"/>
        </w:rPr>
        <w:t>GP/</w:t>
      </w:r>
      <w:r w:rsidRPr="003B2E65">
        <w:rPr>
          <w:rFonts w:cstheme="minorHAnsi"/>
          <w:color w:val="3B3838" w:themeColor="background2" w:themeShade="40"/>
        </w:rPr>
        <w:t>s</w:t>
      </w:r>
      <w:r w:rsidRPr="003B2E65">
        <w:rPr>
          <w:rFonts w:cstheme="minorHAnsi"/>
          <w:color w:val="3B3838" w:themeColor="background2" w:themeShade="40"/>
        </w:rPr>
        <w:t xml:space="preserve">pecialist visits, radiology, pathology and over the counter medicines etc. You are responsible for managing this portion </w:t>
      </w:r>
      <w:r w:rsidRPr="003B2E65">
        <w:rPr>
          <w:rFonts w:cstheme="minorHAnsi"/>
          <w:color w:val="3B3838" w:themeColor="background2" w:themeShade="40"/>
        </w:rPr>
        <w:t xml:space="preserve">as </w:t>
      </w:r>
      <w:r w:rsidRPr="003B2E65">
        <w:rPr>
          <w:rFonts w:cstheme="minorHAnsi"/>
          <w:color w:val="3B3838" w:themeColor="background2" w:themeShade="40"/>
        </w:rPr>
        <w:t>it can be used up rapidly! Any unused portion of this MSA gets carried forward to the following year.</w:t>
      </w:r>
    </w:p>
    <w:p w14:paraId="5A86148F" w14:textId="77777777" w:rsidR="003B2E65" w:rsidRPr="003B2E65" w:rsidRDefault="003B2E65" w:rsidP="003B2E65">
      <w:pPr>
        <w:numPr>
          <w:ilvl w:val="0"/>
          <w:numId w:val="1"/>
        </w:numPr>
        <w:rPr>
          <w:rFonts w:cstheme="minorHAnsi"/>
          <w:color w:val="3B3838" w:themeColor="background2" w:themeShade="40"/>
        </w:rPr>
      </w:pPr>
      <w:r w:rsidRPr="003B2E65">
        <w:rPr>
          <w:rFonts w:cstheme="minorHAnsi"/>
          <w:color w:val="3B3838" w:themeColor="background2" w:themeShade="40"/>
        </w:rPr>
        <w:lastRenderedPageBreak/>
        <w:t xml:space="preserve">The </w:t>
      </w:r>
      <w:r w:rsidRPr="003B2E65">
        <w:rPr>
          <w:rFonts w:cstheme="minorHAnsi"/>
          <w:b/>
          <w:color w:val="3B3838" w:themeColor="background2" w:themeShade="40"/>
        </w:rPr>
        <w:t>balance of your monthly premium</w:t>
      </w:r>
      <w:r w:rsidRPr="003B2E65">
        <w:rPr>
          <w:rFonts w:cstheme="minorHAnsi"/>
          <w:color w:val="3B3838" w:themeColor="background2" w:themeShade="40"/>
        </w:rPr>
        <w:t xml:space="preserve"> goes into a pooled group fund – all scheme clients contribute to this pool. It covers in hospital procedures, chronic medication and other serious treatments. There are no annual limits to this in-hospital benefit.</w:t>
      </w:r>
    </w:p>
    <w:p w14:paraId="64CFA1AA" w14:textId="77777777" w:rsidR="003B2E65" w:rsidRPr="003B2E65" w:rsidRDefault="003B2E65" w:rsidP="003B2E65">
      <w:pPr>
        <w:rPr>
          <w:rFonts w:cstheme="minorHAnsi"/>
          <w:color w:val="3B3838" w:themeColor="background2" w:themeShade="40"/>
        </w:rPr>
      </w:pPr>
    </w:p>
    <w:p w14:paraId="458E769E" w14:textId="7222CB4F" w:rsidR="003B2E65" w:rsidRPr="003B2E65" w:rsidRDefault="003B2E65" w:rsidP="003B2E65">
      <w:pPr>
        <w:rPr>
          <w:rFonts w:cstheme="minorHAnsi"/>
          <w:color w:val="3B3838" w:themeColor="background2" w:themeShade="40"/>
        </w:rPr>
      </w:pPr>
      <w:r w:rsidRPr="003B2E65">
        <w:rPr>
          <w:rFonts w:cstheme="minorHAnsi"/>
          <w:b/>
          <w:bCs/>
          <w:color w:val="3B3838" w:themeColor="background2" w:themeShade="40"/>
        </w:rPr>
        <w:t>Core plans</w:t>
      </w:r>
      <w:r w:rsidRPr="003B2E65">
        <w:rPr>
          <w:rFonts w:cstheme="minorHAnsi"/>
          <w:color w:val="3B3838" w:themeColor="background2" w:themeShade="40"/>
        </w:rPr>
        <w:t xml:space="preserve"> have no </w:t>
      </w:r>
      <w:proofErr w:type="gramStart"/>
      <w:r w:rsidRPr="003B2E65">
        <w:rPr>
          <w:rFonts w:cstheme="minorHAnsi"/>
          <w:color w:val="3B3838" w:themeColor="background2" w:themeShade="40"/>
        </w:rPr>
        <w:t>day to day</w:t>
      </w:r>
      <w:proofErr w:type="gramEnd"/>
      <w:r w:rsidRPr="003B2E65">
        <w:rPr>
          <w:rFonts w:cstheme="minorHAnsi"/>
          <w:color w:val="3B3838" w:themeColor="background2" w:themeShade="40"/>
        </w:rPr>
        <w:t xml:space="preserve"> benefit and all out of hospital expenses are for your own account.</w:t>
      </w:r>
    </w:p>
    <w:p w14:paraId="0C79F04C" w14:textId="6CD1CBE5" w:rsidR="003B2E65" w:rsidRPr="003B2E65" w:rsidRDefault="003B2E65" w:rsidP="003B2E65">
      <w:pPr>
        <w:rPr>
          <w:rFonts w:cstheme="minorHAnsi"/>
          <w:color w:val="3B3838" w:themeColor="background2" w:themeShade="40"/>
        </w:rPr>
      </w:pPr>
      <w:r w:rsidRPr="003B2E65">
        <w:rPr>
          <w:rFonts w:cstheme="minorHAnsi"/>
          <w:b/>
          <w:color w:val="3B3838" w:themeColor="background2" w:themeShade="40"/>
        </w:rPr>
        <w:t>Saver plans</w:t>
      </w:r>
      <w:r w:rsidRPr="003B2E65">
        <w:rPr>
          <w:rFonts w:cstheme="minorHAnsi"/>
          <w:color w:val="3B3838" w:themeColor="background2" w:themeShade="40"/>
        </w:rPr>
        <w:t xml:space="preserve"> </w:t>
      </w:r>
      <w:r w:rsidRPr="003B2E65">
        <w:rPr>
          <w:rFonts w:cstheme="minorHAnsi"/>
          <w:color w:val="3B3838" w:themeColor="background2" w:themeShade="40"/>
        </w:rPr>
        <w:t>only have the MSA benefit</w:t>
      </w:r>
      <w:r w:rsidRPr="003B2E65">
        <w:rPr>
          <w:rFonts w:cstheme="minorHAnsi"/>
          <w:color w:val="3B3838" w:themeColor="background2" w:themeShade="40"/>
        </w:rPr>
        <w:t xml:space="preserve">. Once your MSA has been depleted, </w:t>
      </w:r>
      <w:r w:rsidRPr="003B2E65">
        <w:rPr>
          <w:rFonts w:cstheme="minorHAnsi"/>
          <w:color w:val="3B3838" w:themeColor="background2" w:themeShade="40"/>
        </w:rPr>
        <w:t>you would need to self-</w:t>
      </w:r>
      <w:r w:rsidRPr="003B2E65">
        <w:rPr>
          <w:rFonts w:cstheme="minorHAnsi"/>
          <w:color w:val="3B3838" w:themeColor="background2" w:themeShade="40"/>
        </w:rPr>
        <w:t>fund day to day expenses for the balance of that year.</w:t>
      </w:r>
    </w:p>
    <w:p w14:paraId="3D04388D" w14:textId="22102560" w:rsidR="003B2E65" w:rsidRPr="003B2E65" w:rsidRDefault="003B2E65" w:rsidP="003B2E65">
      <w:pPr>
        <w:rPr>
          <w:rFonts w:cstheme="minorHAnsi"/>
          <w:color w:val="3B3838" w:themeColor="background2" w:themeShade="40"/>
        </w:rPr>
      </w:pPr>
      <w:r w:rsidRPr="003B2E65">
        <w:rPr>
          <w:rFonts w:cstheme="minorHAnsi"/>
          <w:b/>
          <w:color w:val="3B3838" w:themeColor="background2" w:themeShade="40"/>
        </w:rPr>
        <w:t>Priority &amp; Comprehensive plans</w:t>
      </w:r>
      <w:r w:rsidRPr="003B2E65">
        <w:rPr>
          <w:rFonts w:cstheme="minorHAnsi"/>
          <w:color w:val="3B3838" w:themeColor="background2" w:themeShade="40"/>
        </w:rPr>
        <w:t xml:space="preserve"> </w:t>
      </w:r>
      <w:r w:rsidRPr="003B2E65">
        <w:rPr>
          <w:rFonts w:cstheme="minorHAnsi"/>
          <w:color w:val="3B3838" w:themeColor="background2" w:themeShade="40"/>
        </w:rPr>
        <w:t>add the</w:t>
      </w:r>
      <w:r w:rsidRPr="003B2E65">
        <w:rPr>
          <w:rFonts w:cstheme="minorHAnsi"/>
          <w:color w:val="3B3838" w:themeColor="background2" w:themeShade="40"/>
        </w:rPr>
        <w:t xml:space="preserve"> ABOVE THRESHOLD BENEFIT (</w:t>
      </w:r>
      <w:r w:rsidRPr="003B2E65">
        <w:rPr>
          <w:rFonts w:cstheme="minorHAnsi"/>
          <w:b/>
          <w:color w:val="3B3838" w:themeColor="background2" w:themeShade="40"/>
        </w:rPr>
        <w:t>ATB</w:t>
      </w:r>
      <w:r w:rsidRPr="003B2E65">
        <w:rPr>
          <w:rFonts w:cstheme="minorHAnsi"/>
          <w:color w:val="3B3838" w:themeColor="background2" w:themeShade="40"/>
        </w:rPr>
        <w:t xml:space="preserve">) </w:t>
      </w:r>
      <w:r w:rsidRPr="003B2E65">
        <w:rPr>
          <w:rFonts w:cstheme="minorHAnsi"/>
          <w:color w:val="3B3838" w:themeColor="background2" w:themeShade="40"/>
        </w:rPr>
        <w:t xml:space="preserve">once savings are depleted. </w:t>
      </w:r>
    </w:p>
    <w:p w14:paraId="677E867B" w14:textId="77777777" w:rsidR="009C0F6E" w:rsidRPr="003B2E65" w:rsidRDefault="009C0F6E">
      <w:pPr>
        <w:rPr>
          <w:rFonts w:cstheme="minorHAnsi"/>
          <w:color w:val="3B3838" w:themeColor="background2" w:themeShade="40"/>
        </w:rPr>
      </w:pPr>
    </w:p>
    <w:sectPr w:rsidR="009C0F6E" w:rsidRPr="003B2E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B80EE1"/>
    <w:multiLevelType w:val="hybridMultilevel"/>
    <w:tmpl w:val="6DBC21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E1249DE"/>
    <w:multiLevelType w:val="hybridMultilevel"/>
    <w:tmpl w:val="15968ACE"/>
    <w:lvl w:ilvl="0" w:tplc="1C09000D">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16cid:durableId="386756740">
    <w:abstractNumId w:val="0"/>
    <w:lvlOverride w:ilvl="0"/>
    <w:lvlOverride w:ilvl="1"/>
    <w:lvlOverride w:ilvl="2"/>
    <w:lvlOverride w:ilvl="3"/>
    <w:lvlOverride w:ilvl="4"/>
    <w:lvlOverride w:ilvl="5"/>
    <w:lvlOverride w:ilvl="6"/>
    <w:lvlOverride w:ilvl="7"/>
    <w:lvlOverride w:ilvl="8"/>
  </w:num>
  <w:num w:numId="2" w16cid:durableId="1911501128">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F6E"/>
    <w:rsid w:val="003032A0"/>
    <w:rsid w:val="003B2E65"/>
    <w:rsid w:val="005738F0"/>
    <w:rsid w:val="00625D06"/>
    <w:rsid w:val="009C0F6E"/>
    <w:rsid w:val="00A75428"/>
    <w:rsid w:val="00C041A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1AA74"/>
  <w15:chartTrackingRefBased/>
  <w15:docId w15:val="{DB8162CD-65FB-4A94-887A-546CAEE19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9C0F6E"/>
    <w:pPr>
      <w:spacing w:before="100" w:beforeAutospacing="1" w:after="100" w:afterAutospacing="1" w:line="240" w:lineRule="auto"/>
      <w:outlineLvl w:val="3"/>
    </w:pPr>
    <w:rPr>
      <w:rFonts w:ascii="Times New Roman" w:eastAsia="Times New Roman" w:hAnsi="Times New Roman" w:cs="Times New Roman"/>
      <w:b/>
      <w:bCs/>
      <w:sz w:val="24"/>
      <w:szCs w:val="24"/>
      <w:lang w:eastAsia="en-Z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C0F6E"/>
    <w:rPr>
      <w:rFonts w:ascii="Times New Roman" w:eastAsia="Times New Roman" w:hAnsi="Times New Roman" w:cs="Times New Roman"/>
      <w:b/>
      <w:bCs/>
      <w:sz w:val="24"/>
      <w:szCs w:val="24"/>
      <w:lang w:eastAsia="en-ZA"/>
    </w:rPr>
  </w:style>
  <w:style w:type="character" w:customStyle="1" w:styleId="question">
    <w:name w:val="question"/>
    <w:basedOn w:val="DefaultParagraphFont"/>
    <w:rsid w:val="009C0F6E"/>
  </w:style>
  <w:style w:type="paragraph" w:styleId="NormalWeb">
    <w:name w:val="Normal (Web)"/>
    <w:basedOn w:val="Normal"/>
    <w:uiPriority w:val="99"/>
    <w:unhideWhenUsed/>
    <w:rsid w:val="009C0F6E"/>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Hyperlink">
    <w:name w:val="Hyperlink"/>
    <w:basedOn w:val="DefaultParagraphFont"/>
    <w:uiPriority w:val="99"/>
    <w:unhideWhenUsed/>
    <w:rsid w:val="009C0F6E"/>
    <w:rPr>
      <w:color w:val="0000FF"/>
      <w:u w:val="single"/>
    </w:rPr>
  </w:style>
  <w:style w:type="character" w:styleId="FollowedHyperlink">
    <w:name w:val="FollowedHyperlink"/>
    <w:basedOn w:val="DefaultParagraphFont"/>
    <w:uiPriority w:val="99"/>
    <w:semiHidden/>
    <w:unhideWhenUsed/>
    <w:rsid w:val="009C0F6E"/>
    <w:rPr>
      <w:color w:val="954F72" w:themeColor="followedHyperlink"/>
      <w:u w:val="single"/>
    </w:rPr>
  </w:style>
  <w:style w:type="character" w:styleId="UnresolvedMention">
    <w:name w:val="Unresolved Mention"/>
    <w:basedOn w:val="DefaultParagraphFont"/>
    <w:uiPriority w:val="99"/>
    <w:semiHidden/>
    <w:unhideWhenUsed/>
    <w:rsid w:val="009C0F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3229355">
      <w:bodyDiv w:val="1"/>
      <w:marLeft w:val="0"/>
      <w:marRight w:val="0"/>
      <w:marTop w:val="0"/>
      <w:marBottom w:val="0"/>
      <w:divBdr>
        <w:top w:val="none" w:sz="0" w:space="0" w:color="auto"/>
        <w:left w:val="none" w:sz="0" w:space="0" w:color="auto"/>
        <w:bottom w:val="none" w:sz="0" w:space="0" w:color="auto"/>
        <w:right w:val="none" w:sz="0" w:space="0" w:color="auto"/>
      </w:divBdr>
      <w:divsChild>
        <w:div w:id="99228448">
          <w:marLeft w:val="0"/>
          <w:marRight w:val="0"/>
          <w:marTop w:val="0"/>
          <w:marBottom w:val="0"/>
          <w:divBdr>
            <w:top w:val="none" w:sz="0" w:space="0" w:color="DDDDDD"/>
            <w:left w:val="none" w:sz="0" w:space="0" w:color="DDDDDD"/>
            <w:bottom w:val="none" w:sz="0" w:space="0" w:color="auto"/>
            <w:right w:val="none" w:sz="0" w:space="23" w:color="DDDDDD"/>
          </w:divBdr>
        </w:div>
        <w:div w:id="1036269976">
          <w:marLeft w:val="0"/>
          <w:marRight w:val="0"/>
          <w:marTop w:val="0"/>
          <w:marBottom w:val="0"/>
          <w:divBdr>
            <w:top w:val="none" w:sz="0" w:space="0" w:color="auto"/>
            <w:left w:val="none" w:sz="0" w:space="0" w:color="auto"/>
            <w:bottom w:val="none" w:sz="0" w:space="0" w:color="auto"/>
            <w:right w:val="none" w:sz="0" w:space="0" w:color="auto"/>
          </w:divBdr>
          <w:divsChild>
            <w:div w:id="722411283">
              <w:marLeft w:val="0"/>
              <w:marRight w:val="0"/>
              <w:marTop w:val="0"/>
              <w:marBottom w:val="0"/>
              <w:divBdr>
                <w:top w:val="single" w:sz="6" w:space="11" w:color="DDDDDD"/>
                <w:left w:val="none" w:sz="0" w:space="0" w:color="auto"/>
                <w:bottom w:val="none" w:sz="0" w:space="0" w:color="auto"/>
                <w:right w:val="none" w:sz="0" w:space="0" w:color="auto"/>
              </w:divBdr>
            </w:div>
          </w:divsChild>
        </w:div>
      </w:divsChild>
    </w:div>
    <w:div w:id="1104424569">
      <w:bodyDiv w:val="1"/>
      <w:marLeft w:val="0"/>
      <w:marRight w:val="0"/>
      <w:marTop w:val="0"/>
      <w:marBottom w:val="0"/>
      <w:divBdr>
        <w:top w:val="none" w:sz="0" w:space="0" w:color="auto"/>
        <w:left w:val="none" w:sz="0" w:space="0" w:color="auto"/>
        <w:bottom w:val="none" w:sz="0" w:space="0" w:color="auto"/>
        <w:right w:val="none" w:sz="0" w:space="0" w:color="auto"/>
      </w:divBdr>
    </w:div>
    <w:div w:id="1712026637">
      <w:bodyDiv w:val="1"/>
      <w:marLeft w:val="0"/>
      <w:marRight w:val="0"/>
      <w:marTop w:val="0"/>
      <w:marBottom w:val="0"/>
      <w:divBdr>
        <w:top w:val="none" w:sz="0" w:space="0" w:color="auto"/>
        <w:left w:val="none" w:sz="0" w:space="0" w:color="auto"/>
        <w:bottom w:val="none" w:sz="0" w:space="0" w:color="auto"/>
        <w:right w:val="none" w:sz="0" w:space="0" w:color="auto"/>
      </w:divBdr>
    </w:div>
    <w:div w:id="1715810655">
      <w:bodyDiv w:val="1"/>
      <w:marLeft w:val="0"/>
      <w:marRight w:val="0"/>
      <w:marTop w:val="0"/>
      <w:marBottom w:val="0"/>
      <w:divBdr>
        <w:top w:val="none" w:sz="0" w:space="0" w:color="auto"/>
        <w:left w:val="none" w:sz="0" w:space="0" w:color="auto"/>
        <w:bottom w:val="none" w:sz="0" w:space="0" w:color="auto"/>
        <w:right w:val="none" w:sz="0" w:space="0" w:color="auto"/>
      </w:divBdr>
    </w:div>
    <w:div w:id="1748262003">
      <w:bodyDiv w:val="1"/>
      <w:marLeft w:val="0"/>
      <w:marRight w:val="0"/>
      <w:marTop w:val="0"/>
      <w:marBottom w:val="0"/>
      <w:divBdr>
        <w:top w:val="none" w:sz="0" w:space="0" w:color="auto"/>
        <w:left w:val="none" w:sz="0" w:space="0" w:color="auto"/>
        <w:bottom w:val="none" w:sz="0" w:space="0" w:color="auto"/>
        <w:right w:val="none" w:sz="0" w:space="0" w:color="auto"/>
      </w:divBdr>
      <w:divsChild>
        <w:div w:id="618999554">
          <w:marLeft w:val="0"/>
          <w:marRight w:val="0"/>
          <w:marTop w:val="0"/>
          <w:marBottom w:val="0"/>
          <w:divBdr>
            <w:top w:val="none" w:sz="0" w:space="0" w:color="DDDDDD"/>
            <w:left w:val="none" w:sz="0" w:space="0" w:color="DDDDDD"/>
            <w:bottom w:val="none" w:sz="0" w:space="0" w:color="auto"/>
            <w:right w:val="none" w:sz="0" w:space="23" w:color="DDDDDD"/>
          </w:divBdr>
        </w:div>
        <w:div w:id="66613902">
          <w:marLeft w:val="0"/>
          <w:marRight w:val="0"/>
          <w:marTop w:val="0"/>
          <w:marBottom w:val="0"/>
          <w:divBdr>
            <w:top w:val="none" w:sz="0" w:space="0" w:color="auto"/>
            <w:left w:val="none" w:sz="0" w:space="0" w:color="auto"/>
            <w:bottom w:val="none" w:sz="0" w:space="0" w:color="auto"/>
            <w:right w:val="none" w:sz="0" w:space="0" w:color="auto"/>
          </w:divBdr>
          <w:divsChild>
            <w:div w:id="1763719272">
              <w:marLeft w:val="0"/>
              <w:marRight w:val="0"/>
              <w:marTop w:val="0"/>
              <w:marBottom w:val="0"/>
              <w:divBdr>
                <w:top w:val="single" w:sz="6" w:space="11" w:color="DDDDDD"/>
                <w:left w:val="none" w:sz="0" w:space="0" w:color="auto"/>
                <w:bottom w:val="none" w:sz="0" w:space="0" w:color="auto"/>
                <w:right w:val="none" w:sz="0" w:space="0" w:color="auto"/>
              </w:divBdr>
            </w:div>
          </w:divsChild>
        </w:div>
      </w:divsChild>
    </w:div>
    <w:div w:id="1762948235">
      <w:bodyDiv w:val="1"/>
      <w:marLeft w:val="0"/>
      <w:marRight w:val="0"/>
      <w:marTop w:val="0"/>
      <w:marBottom w:val="0"/>
      <w:divBdr>
        <w:top w:val="none" w:sz="0" w:space="0" w:color="auto"/>
        <w:left w:val="none" w:sz="0" w:space="0" w:color="auto"/>
        <w:bottom w:val="none" w:sz="0" w:space="0" w:color="auto"/>
        <w:right w:val="none" w:sz="0" w:space="0" w:color="auto"/>
      </w:divBdr>
      <w:divsChild>
        <w:div w:id="1976255342">
          <w:marLeft w:val="0"/>
          <w:marRight w:val="0"/>
          <w:marTop w:val="0"/>
          <w:marBottom w:val="0"/>
          <w:divBdr>
            <w:top w:val="none" w:sz="0" w:space="0" w:color="DDDDDD"/>
            <w:left w:val="none" w:sz="0" w:space="0" w:color="DDDDDD"/>
            <w:bottom w:val="none" w:sz="0" w:space="0" w:color="auto"/>
            <w:right w:val="none" w:sz="0" w:space="23" w:color="DDDDDD"/>
          </w:divBdr>
        </w:div>
        <w:div w:id="1960603722">
          <w:marLeft w:val="0"/>
          <w:marRight w:val="0"/>
          <w:marTop w:val="0"/>
          <w:marBottom w:val="0"/>
          <w:divBdr>
            <w:top w:val="none" w:sz="0" w:space="0" w:color="auto"/>
            <w:left w:val="none" w:sz="0" w:space="0" w:color="auto"/>
            <w:bottom w:val="none" w:sz="0" w:space="0" w:color="auto"/>
            <w:right w:val="none" w:sz="0" w:space="0" w:color="auto"/>
          </w:divBdr>
          <w:divsChild>
            <w:div w:id="1765688675">
              <w:marLeft w:val="0"/>
              <w:marRight w:val="0"/>
              <w:marTop w:val="0"/>
              <w:marBottom w:val="0"/>
              <w:divBdr>
                <w:top w:val="single" w:sz="6" w:space="11" w:color="DDDDDD"/>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scovery.co.za/medical-aid/health-faq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iscovery.co.za/medical-aid/medical-savings-account" TargetMode="External"/><Relationship Id="rId12" Type="http://schemas.openxmlformats.org/officeDocument/2006/relationships/hyperlink" Target="https://www.discovery.co.za/medical-aid/above-threshold-benef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iscovery.co.za/medical-aid/health-faqs" TargetMode="External"/><Relationship Id="rId11" Type="http://schemas.openxmlformats.org/officeDocument/2006/relationships/hyperlink" Target="https://www.discovery.co.za/medical-aid/health-faqs" TargetMode="External"/><Relationship Id="rId5" Type="http://schemas.openxmlformats.org/officeDocument/2006/relationships/image" Target="media/image1.jpg"/><Relationship Id="rId10" Type="http://schemas.openxmlformats.org/officeDocument/2006/relationships/hyperlink" Target="https://www.discovery.co.za/portal/individual/self-payment-gap" TargetMode="External"/><Relationship Id="rId4" Type="http://schemas.openxmlformats.org/officeDocument/2006/relationships/webSettings" Target="webSettings.xml"/><Relationship Id="rId9" Type="http://schemas.openxmlformats.org/officeDocument/2006/relationships/hyperlink" Target="https://youtu.be/6r_pb207GEQ"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562</Words>
  <Characters>3205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Clinton Ramsbottom</dc:creator>
  <cp:keywords/>
  <dc:description/>
  <cp:lastModifiedBy>Clinton Ramsbottom</cp:lastModifiedBy>
  <cp:revision>2</cp:revision>
  <dcterms:created xsi:type="dcterms:W3CDTF">2024-10-29T12:02:00Z</dcterms:created>
  <dcterms:modified xsi:type="dcterms:W3CDTF">2024-10-29T12:02:00Z</dcterms:modified>
</cp:coreProperties>
</file>